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A" w:rsidRDefault="00CA393A" w:rsidP="00CA393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393A" w:rsidRDefault="00CA393A" w:rsidP="00CA393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A393A" w:rsidRDefault="00CA393A" w:rsidP="00CA393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CA393A" w:rsidRDefault="00CA393A" w:rsidP="00CA393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Кимильтейское муниципальное образование</w:t>
      </w:r>
    </w:p>
    <w:p w:rsidR="00CA393A" w:rsidRDefault="00CA393A" w:rsidP="00CA393A">
      <w:pPr>
        <w:tabs>
          <w:tab w:val="left" w:pos="0"/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393A" w:rsidRDefault="00CA393A" w:rsidP="00CA393A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</w:p>
    <w:p w:rsidR="00CA393A" w:rsidRDefault="00CA393A" w:rsidP="00CA393A">
      <w:pPr>
        <w:tabs>
          <w:tab w:val="left" w:pos="0"/>
        </w:tabs>
        <w:jc w:val="center"/>
        <w:rPr>
          <w:sz w:val="28"/>
          <w:szCs w:val="28"/>
        </w:rPr>
      </w:pPr>
    </w:p>
    <w:p w:rsidR="00CA393A" w:rsidRDefault="00CA393A" w:rsidP="00CA393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«30» ноября 2021 года                    № 135                                     с. Кимильтей</w:t>
      </w:r>
    </w:p>
    <w:p w:rsidR="003B1905" w:rsidRPr="0003626C" w:rsidRDefault="003B1905" w:rsidP="003B1905">
      <w:pPr>
        <w:ind w:left="-284"/>
        <w:jc w:val="center"/>
        <w:rPr>
          <w:rFonts w:cs="Arial"/>
          <w:b/>
          <w:sz w:val="28"/>
          <w:szCs w:val="28"/>
        </w:rPr>
      </w:pPr>
    </w:p>
    <w:p w:rsidR="00B05D0A" w:rsidRPr="004C6555" w:rsidRDefault="00B05D0A" w:rsidP="00C90E0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970339">
        <w:rPr>
          <w:b/>
          <w:bCs/>
          <w:sz w:val="28"/>
          <w:szCs w:val="28"/>
        </w:rPr>
        <w:t>КИМИЛЬТЕЙСКОГО</w:t>
      </w:r>
      <w:r w:rsidR="004C6555" w:rsidRPr="004C6555">
        <w:rPr>
          <w:b/>
          <w:bCs/>
          <w:sz w:val="28"/>
          <w:szCs w:val="28"/>
        </w:rPr>
        <w:t xml:space="preserve"> </w:t>
      </w:r>
      <w:r w:rsidR="003D5BCA" w:rsidRPr="004C6555">
        <w:rPr>
          <w:b/>
          <w:bCs/>
          <w:sz w:val="28"/>
          <w:szCs w:val="28"/>
        </w:rPr>
        <w:t>МУНИЦИПАЛЬНОГО ОБРАЗОВАНИЯ</w:t>
      </w: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4C6555" w:rsidRPr="004C6555" w:rsidRDefault="00D03C14" w:rsidP="004C65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5BCA">
        <w:rPr>
          <w:color w:val="000000"/>
          <w:sz w:val="28"/>
          <w:szCs w:val="28"/>
        </w:rPr>
        <w:t xml:space="preserve">В соответствии с </w:t>
      </w:r>
      <w:r w:rsidR="00170A1F" w:rsidRPr="00170A1F">
        <w:rPr>
          <w:color w:val="000000"/>
          <w:sz w:val="28"/>
          <w:szCs w:val="28"/>
        </w:rPr>
        <w:t>пункт</w:t>
      </w:r>
      <w:r w:rsidR="00170A1F">
        <w:rPr>
          <w:color w:val="000000"/>
          <w:sz w:val="28"/>
          <w:szCs w:val="28"/>
        </w:rPr>
        <w:t>ом</w:t>
      </w:r>
      <w:r w:rsidR="00170A1F" w:rsidRPr="00170A1F">
        <w:rPr>
          <w:color w:val="000000"/>
          <w:sz w:val="28"/>
          <w:szCs w:val="28"/>
        </w:rPr>
        <w:t xml:space="preserve"> </w:t>
      </w:r>
      <w:r w:rsidR="00F45A86" w:rsidRPr="00F45A86">
        <w:rPr>
          <w:color w:val="000000"/>
          <w:sz w:val="28"/>
          <w:szCs w:val="28"/>
        </w:rPr>
        <w:t>19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170A1F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4C6555" w:rsidRPr="004C6555">
        <w:rPr>
          <w:color w:val="000000"/>
          <w:sz w:val="28"/>
          <w:szCs w:val="28"/>
        </w:rPr>
        <w:t xml:space="preserve">31, 47 Устава </w:t>
      </w:r>
      <w:r w:rsidR="00970339">
        <w:rPr>
          <w:color w:val="000000"/>
          <w:sz w:val="28"/>
          <w:szCs w:val="28"/>
        </w:rPr>
        <w:t>Кимильтейского</w:t>
      </w:r>
      <w:r w:rsidR="00170A1F">
        <w:rPr>
          <w:color w:val="000000"/>
          <w:sz w:val="28"/>
          <w:szCs w:val="28"/>
        </w:rPr>
        <w:t xml:space="preserve"> муниципального образования, </w:t>
      </w:r>
      <w:r w:rsidR="004C6555" w:rsidRPr="004C6555">
        <w:rPr>
          <w:color w:val="000000"/>
          <w:sz w:val="28"/>
          <w:szCs w:val="28"/>
        </w:rPr>
        <w:t xml:space="preserve">Дума </w:t>
      </w:r>
      <w:r w:rsidR="00970339">
        <w:rPr>
          <w:color w:val="000000"/>
          <w:sz w:val="28"/>
          <w:szCs w:val="28"/>
        </w:rPr>
        <w:t>Кимильтейского</w:t>
      </w:r>
      <w:r w:rsidR="004C6555" w:rsidRPr="004C6555">
        <w:rPr>
          <w:color w:val="000000"/>
          <w:sz w:val="28"/>
          <w:szCs w:val="28"/>
        </w:rPr>
        <w:t xml:space="preserve"> муниципального образования </w:t>
      </w:r>
    </w:p>
    <w:p w:rsidR="00170A1F" w:rsidRDefault="00170A1F" w:rsidP="00170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C6555" w:rsidRDefault="004C6555" w:rsidP="00170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C6555">
        <w:rPr>
          <w:color w:val="000000"/>
          <w:sz w:val="28"/>
          <w:szCs w:val="28"/>
        </w:rPr>
        <w:t>РЕШИЛА:</w:t>
      </w:r>
    </w:p>
    <w:p w:rsidR="00170A1F" w:rsidRDefault="00170A1F" w:rsidP="00170A1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D03C14" w:rsidRPr="00700821" w:rsidRDefault="006C06F1" w:rsidP="004C655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970339">
        <w:rPr>
          <w:bCs/>
          <w:kern w:val="2"/>
          <w:sz w:val="28"/>
          <w:szCs w:val="28"/>
        </w:rPr>
        <w:t>Кимильтейского</w:t>
      </w:r>
      <w:r w:rsidR="00900AAC" w:rsidRPr="004C6555">
        <w:rPr>
          <w:bCs/>
          <w:kern w:val="2"/>
          <w:sz w:val="28"/>
          <w:szCs w:val="28"/>
        </w:rPr>
        <w:t xml:space="preserve"> муниципального образования</w:t>
      </w:r>
      <w:r w:rsidR="004C6555">
        <w:rPr>
          <w:bCs/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:rsidR="00D03C14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970339">
        <w:rPr>
          <w:bCs/>
          <w:kern w:val="2"/>
          <w:sz w:val="28"/>
          <w:szCs w:val="28"/>
        </w:rPr>
        <w:t>Кимильтейского</w:t>
      </w:r>
      <w:r w:rsidR="00900AAC" w:rsidRPr="00170A1F">
        <w:rPr>
          <w:bCs/>
          <w:kern w:val="2"/>
          <w:sz w:val="28"/>
          <w:szCs w:val="28"/>
        </w:rPr>
        <w:t xml:space="preserve"> муниципального образования</w:t>
      </w:r>
      <w:r w:rsidR="00900AAC">
        <w:rPr>
          <w:bCs/>
          <w:i/>
          <w:kern w:val="2"/>
          <w:sz w:val="28"/>
          <w:szCs w:val="28"/>
        </w:rPr>
        <w:t>,</w:t>
      </w:r>
      <w:r w:rsidR="00170A1F">
        <w:rPr>
          <w:bCs/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970339" w:rsidRDefault="00970339" w:rsidP="006C06F1">
      <w:pPr>
        <w:ind w:firstLine="709"/>
        <w:jc w:val="both"/>
        <w:rPr>
          <w:color w:val="000000"/>
          <w:sz w:val="28"/>
          <w:szCs w:val="28"/>
        </w:rPr>
      </w:pPr>
    </w:p>
    <w:p w:rsidR="00970339" w:rsidRDefault="00970339" w:rsidP="006C06F1">
      <w:pPr>
        <w:ind w:firstLine="709"/>
        <w:jc w:val="both"/>
        <w:rPr>
          <w:color w:val="000000"/>
          <w:sz w:val="28"/>
          <w:szCs w:val="28"/>
        </w:rPr>
      </w:pPr>
    </w:p>
    <w:p w:rsidR="00970339" w:rsidRDefault="00970339" w:rsidP="00970339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 xml:space="preserve">Кимильтейского </w:t>
      </w:r>
    </w:p>
    <w:p w:rsidR="00970339" w:rsidRDefault="00970339" w:rsidP="00970339">
      <w:pPr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Н.Н. Андреев</w:t>
      </w:r>
    </w:p>
    <w:p w:rsidR="00970339" w:rsidRDefault="00970339" w:rsidP="00970339">
      <w:pPr>
        <w:rPr>
          <w:sz w:val="28"/>
          <w:szCs w:val="28"/>
        </w:rPr>
      </w:pPr>
    </w:p>
    <w:p w:rsidR="00970339" w:rsidRDefault="00970339" w:rsidP="00970339">
      <w:pPr>
        <w:rPr>
          <w:sz w:val="28"/>
          <w:szCs w:val="28"/>
          <w:highlight w:val="yellow"/>
        </w:rPr>
      </w:pPr>
    </w:p>
    <w:p w:rsidR="00970339" w:rsidRDefault="00970339" w:rsidP="00970339">
      <w:pPr>
        <w:rPr>
          <w:sz w:val="28"/>
          <w:szCs w:val="28"/>
        </w:rPr>
      </w:pPr>
      <w:r>
        <w:rPr>
          <w:sz w:val="28"/>
          <w:szCs w:val="28"/>
        </w:rPr>
        <w:t xml:space="preserve">Глава  Кимильтейского </w:t>
      </w:r>
    </w:p>
    <w:p w:rsidR="00970339" w:rsidRDefault="00970339" w:rsidP="0097033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Н.Н. Андреев</w:t>
      </w:r>
    </w:p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287F68">
              <w:rPr>
                <w:kern w:val="2"/>
                <w:sz w:val="28"/>
                <w:szCs w:val="28"/>
              </w:rPr>
              <w:t xml:space="preserve">Думы </w:t>
            </w:r>
            <w:r w:rsidR="00970339">
              <w:rPr>
                <w:kern w:val="2"/>
                <w:sz w:val="28"/>
                <w:szCs w:val="28"/>
              </w:rPr>
              <w:t>Кимильтейского</w:t>
            </w:r>
            <w:r w:rsidR="00287F68">
              <w:rPr>
                <w:kern w:val="2"/>
                <w:sz w:val="28"/>
                <w:szCs w:val="28"/>
              </w:rPr>
              <w:t xml:space="preserve"> муниципального образования</w:t>
            </w:r>
          </w:p>
          <w:p w:rsidR="007C71DE" w:rsidRPr="002804CC" w:rsidRDefault="00CA393A" w:rsidP="00CA393A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 «30</w:t>
            </w:r>
            <w:r w:rsidR="007C71DE" w:rsidRPr="002804CC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t xml:space="preserve">ноября 2021 </w:t>
            </w:r>
            <w:r w:rsidR="007C71DE" w:rsidRPr="002804CC">
              <w:rPr>
                <w:kern w:val="2"/>
                <w:sz w:val="28"/>
                <w:szCs w:val="28"/>
              </w:rPr>
              <w:t xml:space="preserve">г. № </w:t>
            </w:r>
            <w:r>
              <w:rPr>
                <w:kern w:val="2"/>
                <w:sz w:val="28"/>
                <w:szCs w:val="28"/>
              </w:rPr>
              <w:t>135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287F68" w:rsidRDefault="00D03C14" w:rsidP="006C06F1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87F68">
        <w:rPr>
          <w:b/>
          <w:bCs/>
          <w:color w:val="000000"/>
          <w:sz w:val="28"/>
          <w:szCs w:val="28"/>
        </w:rPr>
        <w:t xml:space="preserve"> </w:t>
      </w:r>
      <w:r w:rsidR="00970339">
        <w:rPr>
          <w:b/>
          <w:bCs/>
          <w:color w:val="000000"/>
          <w:sz w:val="28"/>
          <w:szCs w:val="28"/>
        </w:rPr>
        <w:t>Кимильтейского</w:t>
      </w:r>
      <w:r w:rsidR="00287F68" w:rsidRPr="00287F68">
        <w:rPr>
          <w:b/>
          <w:bCs/>
          <w:color w:val="000000"/>
          <w:sz w:val="28"/>
          <w:szCs w:val="28"/>
        </w:rPr>
        <w:t xml:space="preserve"> </w:t>
      </w:r>
      <w:r w:rsidR="007C71DE" w:rsidRPr="00287F68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7C71DE" w:rsidRPr="00287F68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70339">
        <w:rPr>
          <w:rFonts w:ascii="Times New Roman" w:hAnsi="Times New Roman" w:cs="Times New Roman"/>
          <w:sz w:val="28"/>
          <w:szCs w:val="28"/>
        </w:rPr>
        <w:t>Кимильтейского</w:t>
      </w:r>
      <w:r w:rsidR="00432E42" w:rsidRPr="00432E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32E42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97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Кимильтейского</w:t>
      </w:r>
      <w:r w:rsidR="00DB2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B2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DB296B">
        <w:rPr>
          <w:color w:val="000000"/>
          <w:sz w:val="28"/>
          <w:szCs w:val="28"/>
        </w:rPr>
        <w:t xml:space="preserve"> </w:t>
      </w:r>
      <w:r w:rsidR="00970339">
        <w:rPr>
          <w:color w:val="000000"/>
          <w:sz w:val="28"/>
          <w:szCs w:val="28"/>
        </w:rPr>
        <w:t>Кимильтейского</w:t>
      </w:r>
      <w:r w:rsidR="00DB296B">
        <w:rPr>
          <w:color w:val="000000"/>
          <w:sz w:val="28"/>
          <w:szCs w:val="28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="00DB296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94602B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B296B">
        <w:rPr>
          <w:color w:val="000000"/>
          <w:sz w:val="28"/>
          <w:szCs w:val="28"/>
        </w:rPr>
        <w:t>специалисты администрации</w:t>
      </w:r>
      <w:r w:rsidR="00247E58" w:rsidRPr="00247E58">
        <w:rPr>
          <w:i/>
          <w:iCs/>
          <w:sz w:val="28"/>
          <w:szCs w:val="28"/>
        </w:rPr>
        <w:t xml:space="preserve">, </w:t>
      </w:r>
      <w:r w:rsidR="00247E58" w:rsidRPr="00EA2EDE">
        <w:rPr>
          <w:iCs/>
          <w:sz w:val="28"/>
          <w:szCs w:val="28"/>
        </w:rPr>
        <w:t>в</w:t>
      </w:r>
      <w:r w:rsidR="00247E58" w:rsidRPr="00EA2EDE">
        <w:rPr>
          <w:sz w:val="28"/>
          <w:szCs w:val="28"/>
        </w:rPr>
        <w:t xml:space="preserve"> должностные обязанности которых </w:t>
      </w:r>
      <w:r w:rsidR="0094602B" w:rsidRPr="00700821">
        <w:rPr>
          <w:color w:val="000000"/>
          <w:sz w:val="28"/>
          <w:szCs w:val="28"/>
        </w:rPr>
        <w:t>входит осуществление полномочий по контролю в сфере благоустройства</w:t>
      </w:r>
      <w:r w:rsidR="00247E58" w:rsidRPr="00247E58">
        <w:rPr>
          <w:i/>
          <w:iCs/>
          <w:sz w:val="28"/>
          <w:szCs w:val="28"/>
        </w:rPr>
        <w:t>)</w:t>
      </w:r>
      <w:r w:rsidR="00EA2EDE">
        <w:rPr>
          <w:i/>
          <w:iCs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94602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70339">
        <w:rPr>
          <w:color w:val="000000"/>
          <w:sz w:val="28"/>
          <w:szCs w:val="28"/>
        </w:rPr>
        <w:t>Кимильтейского</w:t>
      </w:r>
      <w:r w:rsidR="001A3CAB" w:rsidRPr="001A3CAB">
        <w:rPr>
          <w:color w:val="000000"/>
          <w:sz w:val="28"/>
          <w:szCs w:val="28"/>
        </w:rPr>
        <w:t xml:space="preserve"> муниципального образования</w:t>
      </w:r>
      <w:r w:rsidRPr="001A3CA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70339">
        <w:rPr>
          <w:color w:val="000000"/>
          <w:sz w:val="28"/>
          <w:szCs w:val="28"/>
        </w:rPr>
        <w:t>Кимильтейского</w:t>
      </w:r>
      <w:r w:rsidR="001A3CAB" w:rsidRPr="001A3CAB">
        <w:rPr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9C622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9C6220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</w:t>
      </w:r>
      <w:r w:rsidRPr="00700821">
        <w:rPr>
          <w:color w:val="000000"/>
          <w:sz w:val="28"/>
          <w:szCs w:val="28"/>
        </w:rPr>
        <w:lastRenderedPageBreak/>
        <w:t>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339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617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176A2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9819C9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14A7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</w:t>
      </w:r>
      <w:r w:rsidR="00314604">
        <w:rPr>
          <w:color w:val="000000"/>
          <w:sz w:val="28"/>
          <w:szCs w:val="28"/>
        </w:rPr>
        <w:t xml:space="preserve"> </w:t>
      </w:r>
      <w:r w:rsidR="00314604" w:rsidRPr="00314604">
        <w:rPr>
          <w:color w:val="000000"/>
          <w:sz w:val="28"/>
          <w:szCs w:val="28"/>
        </w:rPr>
        <w:t>www.овка-мо.рф</w:t>
      </w:r>
      <w:r w:rsidRPr="00700821">
        <w:rPr>
          <w:color w:val="000000"/>
          <w:sz w:val="28"/>
          <w:szCs w:val="28"/>
        </w:rPr>
        <w:t xml:space="preserve"> (далее – официальный сайт администрации) в специальном разделе, посвященном контрольной деятельности, в средствах массовой информации</w:t>
      </w:r>
      <w:r w:rsidR="00A83C50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и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31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339">
        <w:rPr>
          <w:rFonts w:ascii="Times New Roman" w:hAnsi="Times New Roman" w:cs="Times New Roman"/>
          <w:iCs/>
          <w:color w:val="000000"/>
          <w:sz w:val="28"/>
          <w:szCs w:val="24"/>
        </w:rPr>
        <w:t>Кимильтейского</w:t>
      </w:r>
      <w:r w:rsidR="00314604" w:rsidRPr="00314604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</w:t>
      </w:r>
      <w:r w:rsidR="00314604">
        <w:rPr>
          <w:rFonts w:ascii="Times New Roman" w:hAnsi="Times New Roman" w:cs="Times New Roman"/>
          <w:color w:val="000000"/>
          <w:sz w:val="28"/>
          <w:szCs w:val="28"/>
        </w:rPr>
        <w:t>ествлять контроль, по телефону,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62141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213265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3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213265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FD11C0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B97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767C3"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AF745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="00E93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="00E93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70339">
        <w:rPr>
          <w:rFonts w:ascii="Times New Roman" w:hAnsi="Times New Roman" w:cs="Times New Roman"/>
          <w:color w:val="000000"/>
          <w:sz w:val="28"/>
          <w:szCs w:val="28"/>
        </w:rPr>
        <w:t>Кимильтейского</w:t>
      </w:r>
      <w:r w:rsidR="00B34C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B34C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D03C14" w:rsidRPr="00B34C96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34C96" w:rsidRPr="00B3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970339">
        <w:rPr>
          <w:rFonts w:ascii="Times New Roman" w:hAnsi="Times New Roman" w:cs="Times New Roman"/>
          <w:bCs/>
          <w:color w:val="000000"/>
          <w:sz w:val="28"/>
          <w:szCs w:val="28"/>
        </w:rPr>
        <w:t>Кимильтейского</w:t>
      </w:r>
      <w:r w:rsidR="00B34C96" w:rsidRPr="00B34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B34C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CD9" w:rsidRDefault="00A304F1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</w:t>
      </w:r>
      <w:r w:rsidR="007B4625">
        <w:rPr>
          <w:color w:val="000000"/>
          <w:lang w:eastAsia="zh-CN"/>
        </w:rPr>
        <w:t xml:space="preserve"> </w:t>
      </w:r>
      <w:r w:rsidR="00970339">
        <w:rPr>
          <w:color w:val="000000"/>
          <w:lang w:eastAsia="zh-CN"/>
        </w:rPr>
        <w:t>Кимильтейского</w:t>
      </w:r>
      <w:r w:rsidRPr="00EC2F33">
        <w:rPr>
          <w:color w:val="000000"/>
          <w:lang w:eastAsia="zh-CN"/>
        </w:rPr>
        <w:t xml:space="preserve">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7B4625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C2F33" w:rsidRDefault="007B4625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C2F33" w:rsidRDefault="00BB3F0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2F33"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F1" w:rsidRDefault="00A304F1" w:rsidP="00D03C14">
      <w:r>
        <w:separator/>
      </w:r>
    </w:p>
  </w:endnote>
  <w:endnote w:type="continuationSeparator" w:id="1">
    <w:p w:rsidR="00A304F1" w:rsidRDefault="00A304F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F1" w:rsidRDefault="00A304F1" w:rsidP="00D03C14">
      <w:r>
        <w:separator/>
      </w:r>
    </w:p>
  </w:footnote>
  <w:footnote w:type="continuationSeparator" w:id="1">
    <w:p w:rsidR="00A304F1" w:rsidRDefault="00A304F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30AA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304F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30AA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A393A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A304F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2302"/>
    <w:rsid w:val="000705C6"/>
    <w:rsid w:val="000C018C"/>
    <w:rsid w:val="000C6042"/>
    <w:rsid w:val="000F24BB"/>
    <w:rsid w:val="0012489F"/>
    <w:rsid w:val="00170A1F"/>
    <w:rsid w:val="001A3CAB"/>
    <w:rsid w:val="00213265"/>
    <w:rsid w:val="00247111"/>
    <w:rsid w:val="00247E58"/>
    <w:rsid w:val="00287F68"/>
    <w:rsid w:val="002B35BC"/>
    <w:rsid w:val="003109B0"/>
    <w:rsid w:val="00314604"/>
    <w:rsid w:val="00314690"/>
    <w:rsid w:val="0032051E"/>
    <w:rsid w:val="00330AAD"/>
    <w:rsid w:val="00343FE5"/>
    <w:rsid w:val="003A6B62"/>
    <w:rsid w:val="003B1905"/>
    <w:rsid w:val="003D5BCA"/>
    <w:rsid w:val="00420EF4"/>
    <w:rsid w:val="004216E6"/>
    <w:rsid w:val="00426EC6"/>
    <w:rsid w:val="00432E42"/>
    <w:rsid w:val="00477B9B"/>
    <w:rsid w:val="004C6555"/>
    <w:rsid w:val="004F2552"/>
    <w:rsid w:val="004F2B90"/>
    <w:rsid w:val="0052451E"/>
    <w:rsid w:val="00585093"/>
    <w:rsid w:val="005C3D1A"/>
    <w:rsid w:val="006176A2"/>
    <w:rsid w:val="00621412"/>
    <w:rsid w:val="0067319F"/>
    <w:rsid w:val="006A6DF4"/>
    <w:rsid w:val="006C06F1"/>
    <w:rsid w:val="006D403D"/>
    <w:rsid w:val="006F5DDF"/>
    <w:rsid w:val="007100F8"/>
    <w:rsid w:val="00776D67"/>
    <w:rsid w:val="007979FE"/>
    <w:rsid w:val="007B4625"/>
    <w:rsid w:val="007C293F"/>
    <w:rsid w:val="007C71DE"/>
    <w:rsid w:val="00823EB3"/>
    <w:rsid w:val="0084539A"/>
    <w:rsid w:val="008629D3"/>
    <w:rsid w:val="00867EFF"/>
    <w:rsid w:val="008A57F1"/>
    <w:rsid w:val="008D14A7"/>
    <w:rsid w:val="00900AAC"/>
    <w:rsid w:val="0092064A"/>
    <w:rsid w:val="00924CF7"/>
    <w:rsid w:val="00935631"/>
    <w:rsid w:val="00940E56"/>
    <w:rsid w:val="0094602B"/>
    <w:rsid w:val="00970339"/>
    <w:rsid w:val="009819C9"/>
    <w:rsid w:val="009C6220"/>
    <w:rsid w:val="009D07EB"/>
    <w:rsid w:val="00A1678D"/>
    <w:rsid w:val="00A304F1"/>
    <w:rsid w:val="00A83C50"/>
    <w:rsid w:val="00A868AA"/>
    <w:rsid w:val="00AA16A1"/>
    <w:rsid w:val="00AE4CD9"/>
    <w:rsid w:val="00AF745B"/>
    <w:rsid w:val="00B05D0A"/>
    <w:rsid w:val="00B1248D"/>
    <w:rsid w:val="00B23A0B"/>
    <w:rsid w:val="00B34C96"/>
    <w:rsid w:val="00B544C5"/>
    <w:rsid w:val="00B66FD2"/>
    <w:rsid w:val="00B715F7"/>
    <w:rsid w:val="00B92103"/>
    <w:rsid w:val="00B97198"/>
    <w:rsid w:val="00BB3F03"/>
    <w:rsid w:val="00C22451"/>
    <w:rsid w:val="00C53812"/>
    <w:rsid w:val="00C90E00"/>
    <w:rsid w:val="00CA393A"/>
    <w:rsid w:val="00D03C14"/>
    <w:rsid w:val="00D767C3"/>
    <w:rsid w:val="00DB296B"/>
    <w:rsid w:val="00E54887"/>
    <w:rsid w:val="00E9351A"/>
    <w:rsid w:val="00E93DCD"/>
    <w:rsid w:val="00EA2EDE"/>
    <w:rsid w:val="00EC08AA"/>
    <w:rsid w:val="00EC2F33"/>
    <w:rsid w:val="00EE4F69"/>
    <w:rsid w:val="00EF594B"/>
    <w:rsid w:val="00F446E9"/>
    <w:rsid w:val="00F45A86"/>
    <w:rsid w:val="00F922B0"/>
    <w:rsid w:val="00FB59AF"/>
    <w:rsid w:val="00FD11C0"/>
    <w:rsid w:val="00F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9</cp:revision>
  <cp:lastPrinted>2021-11-30T03:24:00Z</cp:lastPrinted>
  <dcterms:created xsi:type="dcterms:W3CDTF">2021-11-09T08:54:00Z</dcterms:created>
  <dcterms:modified xsi:type="dcterms:W3CDTF">2021-11-30T03:25:00Z</dcterms:modified>
</cp:coreProperties>
</file>